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</w:rPr>
      </w:pPr>
      <w:bookmarkStart w:colFirst="0" w:colLast="0" w:name="_c8c4uue1puj8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مشروع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موقع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لبيع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الجوالات</w:t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qog8222lko8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العامة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متجر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الذكية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نوع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لبيع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الهواتف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المحمولة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صاحب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الشكل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مؤسسة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فردية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شركة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مسؤولية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محدودة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فكرة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إنشاء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متخصص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الهواتف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الذكية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الأغطية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شواحن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حمايات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الشاشة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سماعات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وغيرها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يتميز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بتقديم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مجموعة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متنوعة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جودة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وبأسعار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توصيل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سريع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أسباب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اختيار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زيادة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الجوالات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والاعتماد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المتزايد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التسوق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المملكة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العربية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o42ml3ipzl6e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الملخص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التنفيذي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إنشاء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متجر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لعملائه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مجموعة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واسعة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الهواتف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الذكية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بحيث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يتميز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بأسعار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وخدمة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توصيل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سريعة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أنحاء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المملكة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استهداف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فئات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الشباب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والمستهلكين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المملكة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الذين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يبحثون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الجودة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والأسعار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وتوفر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شامل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للجدوى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الاقتصادية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للسوق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2g40stqf8g36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3.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المقدمة</w:t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26.8437832093518"/>
        <w:gridCol w:w="2556.34431455898"/>
        <w:gridCol w:w="2541.424017003188"/>
        <w:gridCol w:w="2735.3878852284806"/>
        <w:tblGridChange w:id="0">
          <w:tblGrid>
            <w:gridCol w:w="1526.8437832093518"/>
            <w:gridCol w:w="2556.34431455898"/>
            <w:gridCol w:w="2541.424017003188"/>
            <w:gridCol w:w="2735.387885228480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الميزات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التنافسية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الفوائد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للعملاء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أغطية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الجوال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أغطية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ومتنوعة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الأشكال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متميزة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وتصاميم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فريدة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الجوال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وجمال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الخارجي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حمايات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الشاشة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واقيات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شاشة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مقاومة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للخدش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والصدمات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تناسب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كافة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المقاسات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الشاشة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الكسر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والخدش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الشواحن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والكابلات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شواحن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وكابلات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سريعة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وذات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موثوقية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شحن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سريع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مقاومة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سرعة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الشحن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متانة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تدوم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لفترة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طويلة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سماعات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لاسلكية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سماعات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بلوتوث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صوت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تقنيات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عزل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الضوضاء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بطارية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تدوم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طويلا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استمتاع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بتجربة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صوتية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مميزة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السريع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توصيل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أنحاء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المملكة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توصيل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سريع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وآمن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العملاء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وتسليم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المناسب</w:t>
            </w:r>
          </w:p>
        </w:tc>
      </w:tr>
    </w:tbl>
    <w:p w:rsidR="00000000" w:rsidDel="00000000" w:rsidP="00000000" w:rsidRDefault="00000000" w:rsidRPr="00000000" w14:paraId="00000027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3xwtj8c1d6za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السوقية</w:t>
      </w:r>
    </w:p>
    <w:p w:rsidR="00000000" w:rsidDel="00000000" w:rsidP="00000000" w:rsidRDefault="00000000" w:rsidRPr="00000000" w14:paraId="0000002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ud7e072sk16i" w:id="5"/>
      <w:bookmarkEnd w:id="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المستهدف</w:t>
      </w:r>
    </w:p>
    <w:tbl>
      <w:tblPr>
        <w:tblStyle w:val="Table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04.7149460708783"/>
        <w:gridCol w:w="682.6502311248073"/>
        <w:gridCol w:w="1158.582434514638"/>
        <w:gridCol w:w="1677.7812018489985"/>
        <w:gridCol w:w="2211.402157164869"/>
        <w:gridCol w:w="2124.869029275809"/>
        <w:tblGridChange w:id="0">
          <w:tblGrid>
            <w:gridCol w:w="1504.7149460708783"/>
            <w:gridCol w:w="682.6502311248073"/>
            <w:gridCol w:w="1158.582434514638"/>
            <w:gridCol w:w="1677.7812018489985"/>
            <w:gridCol w:w="2211.402157164869"/>
            <w:gridCol w:w="2124.869029275809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الفئة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السنوي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الجغرافي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الأساسية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القنوات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المفضلة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الشباب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18-30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متوسط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مرتفع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المدن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الكبرى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الرياض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مبتكرة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مناسبة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تيك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جوجل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أصحاب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الأجهزة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الحديثة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20-45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أنحاء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المملكة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تحافظ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مظهر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وأداء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الجهاز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فيسبوك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تويتر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رسائل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الإلكتروني</w:t>
            </w:r>
          </w:p>
        </w:tc>
      </w:tr>
    </w:tbl>
    <w:p w:rsidR="00000000" w:rsidDel="00000000" w:rsidP="00000000" w:rsidRDefault="00000000" w:rsidRPr="00000000" w14:paraId="0000003C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dehqqhybr2zp" w:id="6"/>
      <w:bookmarkEnd w:id="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المنافسين</w:t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37.3219978746015"/>
        <w:gridCol w:w="2108.7353878852286"/>
        <w:gridCol w:w="2078.8947927736453"/>
        <w:gridCol w:w="3735.0478214665254"/>
        <w:tblGridChange w:id="0">
          <w:tblGrid>
            <w:gridCol w:w="1437.3219978746015"/>
            <w:gridCol w:w="2108.7353878852286"/>
            <w:gridCol w:w="2078.8947927736453"/>
            <w:gridCol w:w="3735.047821466525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المنافس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القوة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الضعف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التسويق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متجر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تنافسية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توصيل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مجاني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أقل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للمنتجات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عبر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وسائل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التواصل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متجر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سرعة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التوصيل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محدودة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تخفيضات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موسمية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اشتراك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نشرات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الإلكتروني</w:t>
            </w:r>
          </w:p>
        </w:tc>
      </w:tr>
    </w:tbl>
    <w:p w:rsidR="00000000" w:rsidDel="00000000" w:rsidP="00000000" w:rsidRDefault="00000000" w:rsidRPr="00000000" w14:paraId="0000004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sanrl7gehqg2" w:id="7"/>
      <w:bookmarkEnd w:id="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0"/>
        </w:rPr>
        <w:t xml:space="preserve">SWOT</w:t>
      </w:r>
    </w:p>
    <w:tbl>
      <w:tblPr>
        <w:tblStyle w:val="Table4"/>
        <w:bidiVisual w:val="1"/>
        <w:tblW w:w="5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90"/>
        <w:gridCol w:w="4715"/>
        <w:tblGridChange w:id="0">
          <w:tblGrid>
            <w:gridCol w:w="1190"/>
            <w:gridCol w:w="47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القوة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تسوق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سهلة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مجموعة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متنوعة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الضعف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ارتفاع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الرقمي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منافسة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الفرص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زيادة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الوعي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بالتجارة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السعودية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التهديدات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دخول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منافسين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تغييرات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الشحن</w:t>
            </w:r>
          </w:p>
        </w:tc>
      </w:tr>
    </w:tbl>
    <w:p w:rsidR="00000000" w:rsidDel="00000000" w:rsidP="00000000" w:rsidRDefault="00000000" w:rsidRPr="00000000" w14:paraId="00000054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28nbmik5doda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5.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الدراسات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الفنية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والتشغيلية</w:t>
      </w:r>
    </w:p>
    <w:p w:rsidR="00000000" w:rsidDel="00000000" w:rsidP="00000000" w:rsidRDefault="00000000" w:rsidRPr="00000000" w14:paraId="00000056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ny0f16wk06gu" w:id="9"/>
      <w:bookmarkEnd w:id="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والتقنية</w:t>
      </w:r>
    </w:p>
    <w:tbl>
      <w:tblPr>
        <w:tblStyle w:val="Table5"/>
        <w:bidiVisual w:val="1"/>
        <w:tblW w:w="8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35"/>
        <w:gridCol w:w="2660"/>
        <w:gridCol w:w="3425"/>
        <w:tblGridChange w:id="0">
          <w:tblGrid>
            <w:gridCol w:w="2135"/>
            <w:gridCol w:w="2660"/>
            <w:gridCol w:w="34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المتطلب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التقديرية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سنوي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تطوير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وتصميم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واحدة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تتضمن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مستخدم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سهلة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استضافة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والدومين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سنوي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استضافة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آمنة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وسريعة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نظام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الدفع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الإلكتروني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1%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عملية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دفع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دعم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لبطاقات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الائتمان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والتحويلات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البنكية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والشحن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5,000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تعاقد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شحن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محلية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موظفو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5,000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للإجابة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استفسارات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العملاء</w:t>
            </w:r>
          </w:p>
        </w:tc>
      </w:tr>
    </w:tbl>
    <w:p w:rsidR="00000000" w:rsidDel="00000000" w:rsidP="00000000" w:rsidRDefault="00000000" w:rsidRPr="00000000" w14:paraId="0000006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qnin5dtog2oj" w:id="10"/>
      <w:bookmarkEnd w:id="1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اليومية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والإدارية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الموقع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تحديث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باستمرار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والتوصيل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وتقديم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مراقبة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مخزون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توفر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وتفادي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انقطاع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الدعم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الفني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صيانة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وحل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مشاكل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تقنية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تجربة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مستخدم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سلسة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31ugmkr7nxpy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6.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المالية</w:t>
      </w:r>
    </w:p>
    <w:p w:rsidR="00000000" w:rsidDel="00000000" w:rsidP="00000000" w:rsidRDefault="00000000" w:rsidRPr="00000000" w14:paraId="0000006F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y58dn4umltoj" w:id="12"/>
      <w:bookmarkEnd w:id="1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الاستثمارية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الأولية</w:t>
      </w:r>
    </w:p>
    <w:tbl>
      <w:tblPr>
        <w:tblStyle w:val="Table6"/>
        <w:bidiVisual w:val="1"/>
        <w:tblW w:w="53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5"/>
        <w:gridCol w:w="2600"/>
        <w:tblGridChange w:id="0">
          <w:tblGrid>
            <w:gridCol w:w="2705"/>
            <w:gridCol w:w="26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التقديرية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تطوير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وتصميمه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تجهيز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المخزون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30,000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الأولية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التراخيص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والتصاريح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51,000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rgfc9kx0k97f" w:id="13"/>
      <w:bookmarkEnd w:id="1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والتدفقات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النقدية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المتوقعة</w:t>
      </w:r>
    </w:p>
    <w:tbl>
      <w:tblPr>
        <w:tblStyle w:val="Table7"/>
        <w:bidiVisual w:val="1"/>
        <w:tblW w:w="6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5"/>
        <w:gridCol w:w="1425"/>
        <w:gridCol w:w="1665"/>
        <w:gridCol w:w="2100"/>
        <w:tblGridChange w:id="0">
          <w:tblGrid>
            <w:gridCol w:w="915"/>
            <w:gridCol w:w="1425"/>
            <w:gridCol w:w="1665"/>
            <w:gridCol w:w="21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النقدية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200,000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170,000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230,000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200,000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8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o2p0vmd8dfu6" w:id="14"/>
      <w:bookmarkEnd w:id="1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الشهرية</w:t>
      </w:r>
    </w:p>
    <w:tbl>
      <w:tblPr>
        <w:tblStyle w:val="Table8"/>
        <w:bidiVisual w:val="1"/>
        <w:tblW w:w="6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85"/>
        <w:gridCol w:w="2555"/>
        <w:gridCol w:w="2525"/>
        <w:tblGridChange w:id="0">
          <w:tblGrid>
            <w:gridCol w:w="1685"/>
            <w:gridCol w:w="2555"/>
            <w:gridCol w:w="25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الشهرية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السنوية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استضافة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2,400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رواتب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الموظفين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5,000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60,000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الإلكتروني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3,000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36,000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التوصيل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5,000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60,000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الصيانة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والتحديثات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500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13,700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164,400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9F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o3x088954l3a" w:id="15"/>
      <w:bookmarkEnd w:id="1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المالي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0"/>
        </w:rPr>
        <w:t xml:space="preserve">:</w:t>
        <w:br w:type="textWrapping"/>
      </w:r>
      <w:r w:rsidDel="00000000" w:rsidR="00000000" w:rsidRPr="00000000">
        <w:rPr>
          <w:rFonts w:ascii="IBM Plex Sans Arabic" w:cs="IBM Plex Sans Arabic" w:eastAsia="IBM Plex Sans Arabic" w:hAnsi="IBM Plex Sans Arabic"/>
        </w:rPr>
        <w:drawing>
          <wp:inline distB="114300" distT="114300" distL="114300" distR="114300">
            <wp:extent cx="4105275" cy="485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0"/>
        </w:rPr>
        <w:t xml:space="preserve">ROI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0"/>
        </w:rPr>
        <w:t xml:space="preserve">)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0"/>
        </w:rPr>
        <w:t xml:space="preserve">:</w:t>
        <w:br w:type="textWrapping"/>
      </w:r>
      <w:r w:rsidDel="00000000" w:rsidR="00000000" w:rsidRPr="00000000">
        <w:rPr>
          <w:rFonts w:ascii="IBM Plex Sans Arabic" w:cs="IBM Plex Sans Arabic" w:eastAsia="IBM Plex Sans Arabic" w:hAnsi="IBM Plex Sans Arabic"/>
        </w:rPr>
        <w:drawing>
          <wp:inline distB="114300" distT="114300" distL="114300" distR="114300">
            <wp:extent cx="3019425" cy="4762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fagoistfzf1g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7.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المخاطر</w:t>
      </w:r>
    </w:p>
    <w:tbl>
      <w:tblPr>
        <w:tblStyle w:val="Table9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15.2818371607514"/>
        <w:gridCol w:w="1206.6388308977034"/>
        <w:gridCol w:w="737.6617954070981"/>
        <w:gridCol w:w="2848.058455114822"/>
        <w:gridCol w:w="2452.359081419624"/>
        <w:tblGridChange w:id="0">
          <w:tblGrid>
            <w:gridCol w:w="2115.2818371607514"/>
            <w:gridCol w:w="1206.6388308977034"/>
            <w:gridCol w:w="737.6617954070981"/>
            <w:gridCol w:w="2848.058455114822"/>
            <w:gridCol w:w="2452.35908141962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الخطر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احتمالية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حدوثه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التأثير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التعامل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الوقائية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انخفاض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حجم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الطلب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متوسطة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التسويق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تحليل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بانتظام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وتطوير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العروض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انقطاع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التوصيل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منخفض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التعاقد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مزود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شحن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بديل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تنويع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مزودي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التوصيل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ارتفاع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الرقمية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التركيز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محركات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البحث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SEO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تطوير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محتوى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تسويقي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الجودة</w:t>
            </w:r>
          </w:p>
        </w:tc>
      </w:tr>
    </w:tbl>
    <w:p w:rsidR="00000000" w:rsidDel="00000000" w:rsidP="00000000" w:rsidRDefault="00000000" w:rsidRPr="00000000" w14:paraId="000000B8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uoh7wwia47hz" w:id="17"/>
      <w:bookmarkEnd w:id="17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8.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والبيئية</w:t>
      </w:r>
    </w:p>
    <w:p w:rsidR="00000000" w:rsidDel="00000000" w:rsidP="00000000" w:rsidRDefault="00000000" w:rsidRPr="00000000" w14:paraId="000000BA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r91ay5ma7zbu" w:id="18"/>
      <w:bookmarkEnd w:id="1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القانونية</w:t>
      </w:r>
    </w:p>
    <w:p w:rsidR="00000000" w:rsidDel="00000000" w:rsidP="00000000" w:rsidRDefault="00000000" w:rsidRPr="00000000" w14:paraId="000000BB">
      <w:pPr>
        <w:numPr>
          <w:ilvl w:val="0"/>
          <w:numId w:val="12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التراخيص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اللازمة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ترخيص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التجارة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الإلكترونية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وزارة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التجارة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C">
      <w:pPr>
        <w:numPr>
          <w:ilvl w:val="0"/>
          <w:numId w:val="12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لقوانين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حماية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المستهلك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وضريبة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القيمة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</w:t>
      </w:r>
    </w:p>
    <w:p w:rsidR="00000000" w:rsidDel="00000000" w:rsidP="00000000" w:rsidRDefault="00000000" w:rsidRPr="00000000" w14:paraId="000000BD">
      <w:pPr>
        <w:pStyle w:val="Heading6"/>
        <w:keepNext w:val="0"/>
        <w:keepLines w:val="0"/>
        <w:bidi w:val="1"/>
        <w:spacing w:after="40" w:before="200" w:lineRule="auto"/>
        <w:rPr>
          <w:rFonts w:ascii="IBM Plex Sans Arabic" w:cs="IBM Plex Sans Arabic" w:eastAsia="IBM Plex Sans Arabic" w:hAnsi="IBM Plex Sans Arabic"/>
          <w:b w:val="1"/>
          <w:i w:val="0"/>
          <w:color w:val="000000"/>
        </w:rPr>
      </w:pPr>
      <w:bookmarkStart w:colFirst="0" w:colLast="0" w:name="_1wsrkwlg59g8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lxwbpat5xgt2" w:id="20"/>
      <w:bookmarkEnd w:id="20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10.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التوقعات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المال</w:t>
      </w:r>
    </w:p>
    <w:p w:rsidR="00000000" w:rsidDel="00000000" w:rsidP="00000000" w:rsidRDefault="00000000" w:rsidRPr="00000000" w14:paraId="000000BF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6az87q91zn7i" w:id="21"/>
      <w:bookmarkEnd w:id="2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والأرباح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المتوقعة</w:t>
      </w:r>
    </w:p>
    <w:tbl>
      <w:tblPr>
        <w:tblStyle w:val="Table10"/>
        <w:bidiVisual w:val="1"/>
        <w:tblW w:w="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85"/>
        <w:gridCol w:w="1370"/>
        <w:gridCol w:w="1385"/>
        <w:gridCol w:w="1460"/>
        <w:tblGridChange w:id="0">
          <w:tblGrid>
            <w:gridCol w:w="785"/>
            <w:gridCol w:w="1370"/>
            <w:gridCol w:w="1385"/>
            <w:gridCol w:w="1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الأرباح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164,400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200,000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35,600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170,000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230,000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60,000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180,000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250,000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70,000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D0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5tb2b6nmzn0h" w:id="22"/>
      <w:bookmarkEnd w:id="2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والاستثمار</w:t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الأولية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51,000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ريال</w:t>
      </w:r>
    </w:p>
    <w:p w:rsidR="00000000" w:rsidDel="00000000" w:rsidP="00000000" w:rsidRDefault="00000000" w:rsidRPr="00000000" w14:paraId="000000D2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الشهرية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13,700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ريال</w:t>
      </w:r>
    </w:p>
    <w:p w:rsidR="00000000" w:rsidDel="00000000" w:rsidP="00000000" w:rsidRDefault="00000000" w:rsidRPr="00000000" w14:paraId="000000D3">
      <w:pPr>
        <w:numPr>
          <w:ilvl w:val="0"/>
          <w:numId w:val="10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المطلوب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لمدة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سنة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كاملة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51,000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الأولية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) + 164,400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التشغيل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السنوية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) =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215,400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D4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exsnyvdarxut" w:id="23"/>
      <w:bookmarkEnd w:id="2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0"/>
        </w:rPr>
        <w:t xml:space="preserve">ROI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D5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حساب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وفق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المعادلة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D6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</w:rPr>
        <w:drawing>
          <wp:inline distB="114300" distT="114300" distL="114300" distR="114300">
            <wp:extent cx="3128963" cy="63708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637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7vu52z5nkp8p" w:id="24"/>
      <w:bookmarkEnd w:id="24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11.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الزمني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للمشروع</w:t>
      </w:r>
    </w:p>
    <w:tbl>
      <w:tblPr>
        <w:tblStyle w:val="Table11"/>
        <w:bidiVisual w:val="1"/>
        <w:tblW w:w="52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75"/>
        <w:gridCol w:w="1205"/>
        <w:gridCol w:w="1385"/>
        <w:tblGridChange w:id="0">
          <w:tblGrid>
            <w:gridCol w:w="2675"/>
            <w:gridCol w:w="1205"/>
            <w:gridCol w:w="13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المرحلة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الزمنية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التخطيط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وتطوير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شهران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يناير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فبراير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وتكوين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المخزون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أسبوعان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مارس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إطلاق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أسبوع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منتصف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مارس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تنفيذ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حملة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تسويقية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مبدئية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أبريل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التقييم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المستمر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مستمر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طوال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السنة</w:t>
            </w:r>
          </w:p>
        </w:tc>
      </w:tr>
    </w:tbl>
    <w:p w:rsidR="00000000" w:rsidDel="00000000" w:rsidP="00000000" w:rsidRDefault="00000000" w:rsidRPr="00000000" w14:paraId="000000EB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95yv6tu1zvp6" w:id="25"/>
      <w:bookmarkEnd w:id="25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12.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النتائج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والتوصيات</w:t>
      </w:r>
    </w:p>
    <w:p w:rsidR="00000000" w:rsidDel="00000000" w:rsidP="00000000" w:rsidRDefault="00000000" w:rsidRPr="00000000" w14:paraId="000000ED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بناء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السوقية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نوصي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البدء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ذو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اقتصادية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تزايد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التجارة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الإلكترونية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السعودي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التركيز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الرقمي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تحسين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منصات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جوجل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لزيادة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التواجد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الرقمي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وجذب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الجدد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تطوير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قاعدة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عملاء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مخلصين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برامج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وتخفيضات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الدائمين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والتحديث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الدوري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التحكم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وزيادة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الكفاءة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وصى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نظام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محاسبي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حديث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قيود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يمكنه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تبسيط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إجراءات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الفواتير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وتتبع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وإعداد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التقارير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دوري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2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73qqfodzf8oa" w:id="26"/>
      <w:bookmarkEnd w:id="26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13.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والتنظيم</w:t>
      </w:r>
    </w:p>
    <w:p w:rsidR="00000000" w:rsidDel="00000000" w:rsidP="00000000" w:rsidRDefault="00000000" w:rsidRPr="00000000" w14:paraId="000000F4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lb8telcbu2cm" w:id="27"/>
      <w:bookmarkEnd w:id="2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الهيكل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التنظيمي</w:t>
      </w:r>
    </w:p>
    <w:p w:rsidR="00000000" w:rsidDel="00000000" w:rsidP="00000000" w:rsidRDefault="00000000" w:rsidRPr="00000000" w14:paraId="000000F5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تنظيم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هيكل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بسيط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يتضمن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F6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المدير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العام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واتخاذ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القرارات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الرئيسية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7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مشرف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توفر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8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موظفون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يتولون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الرد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استفسارات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ومعالجة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9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الرقمي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يشرف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حملات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والإعلانات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مواقع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ومحركات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البحث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A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vmntkhntwrct" w:id="28"/>
      <w:bookmarkEnd w:id="2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المهام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الوظيفية</w:t>
      </w:r>
    </w:p>
    <w:tbl>
      <w:tblPr>
        <w:tblStyle w:val="Table12"/>
        <w:bidiVisual w:val="1"/>
        <w:tblW w:w="7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75"/>
        <w:gridCol w:w="4370"/>
        <w:gridCol w:w="1295"/>
        <w:tblGridChange w:id="0">
          <w:tblGrid>
            <w:gridCol w:w="1775"/>
            <w:gridCol w:w="4370"/>
            <w:gridCol w:w="12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المسؤوليات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الموظفين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الإشراف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واتخاذ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الأساسية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مشرف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المخزون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متابعة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مستويات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المخزون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عند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الحاجة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موظفو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الرد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الاستفسارات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ومعالجة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الطلبات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والشكاوى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الرقمي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الحملات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الإعلانية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وتحسين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محركات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1"/>
              </w:rPr>
              <w:t xml:space="preserve">البحث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bidi w:val="1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6"/>
                <w:szCs w:val="2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0A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o5ccepsakyth" w:id="29"/>
      <w:bookmarkEnd w:id="29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البيئية</w:t>
      </w:r>
    </w:p>
    <w:p w:rsidR="00000000" w:rsidDel="00000000" w:rsidP="00000000" w:rsidRDefault="00000000" w:rsidRPr="00000000" w14:paraId="0000010C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o91gqkll9m5x" w:id="30"/>
      <w:bookmarkEnd w:id="3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الأثر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البيئي</w:t>
      </w:r>
    </w:p>
    <w:p w:rsidR="00000000" w:rsidDel="00000000" w:rsidP="00000000" w:rsidRDefault="00000000" w:rsidRPr="00000000" w14:paraId="0000010D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التغليف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المستدام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مواد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تعبئة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قابلة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لإعادة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التدوير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لتقليل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النفايات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البلاستيكية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0E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الشراكة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شركات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الشحن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الصديقة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للبيئة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التعاون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شركات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توصيل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خيارات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نقل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منخفضة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الانبعاثات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يسهم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التأثير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البيئي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0F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nd2efw1k5hy" w:id="31"/>
      <w:bookmarkEnd w:id="3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برامج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التوعية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البيئية</w:t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bidi w:val="1"/>
        <w:spacing w:after="240" w:before="240" w:lineRule="auto"/>
        <w:ind w:left="720" w:hanging="360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نشر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مقالات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ومنشورات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أهمية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الحفاظ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البيئة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وطرق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إعادة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التدوير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بالإكسسوارات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الإلكترونية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1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bgagbgdi924w" w:id="32"/>
      <w:bookmarkEnd w:id="32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15.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الطوارئ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المخاطر</w:t>
      </w:r>
    </w:p>
    <w:p w:rsidR="00000000" w:rsidDel="00000000" w:rsidP="00000000" w:rsidRDefault="00000000" w:rsidRPr="00000000" w14:paraId="00000113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xan3sbuoxckf" w:id="33"/>
      <w:bookmarkEnd w:id="3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خطة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الطوارئ</w:t>
      </w:r>
    </w:p>
    <w:p w:rsidR="00000000" w:rsidDel="00000000" w:rsidP="00000000" w:rsidRDefault="00000000" w:rsidRPr="00000000" w14:paraId="00000114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وضع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طوارئ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استمرارية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حدوث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مشاكل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115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استجابة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فورية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لمشاكل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الموقع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التعاقد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مدار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الساعة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توقف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6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احتياطي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مالي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للطوارئ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تخصيص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5%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الميزانية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السنوية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كاحتياطي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طوارئ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لمواجهة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الأزمات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7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</w:rPr>
      </w:pPr>
      <w:bookmarkStart w:colFirst="0" w:colLast="0" w:name="_r1haulpw9opz" w:id="34"/>
      <w:bookmarkEnd w:id="3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4"/>
          <w:szCs w:val="24"/>
          <w:rtl w:val="1"/>
        </w:rPr>
        <w:t xml:space="preserve">المالية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التقلبات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الطلب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توفير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حزم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تخفيضات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وعروض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موسمية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لزيادة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فترات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الركود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ارتفاع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الرقمي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تخصيص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جزء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الميزانية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لتحسين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محتوى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تحسين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محركات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البحث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0"/>
        </w:rPr>
        <w:t xml:space="preserve">SEO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للتقليل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الاعتماد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الإعلانات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المدفوعة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A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s2hq7cyqozp4" w:id="35"/>
      <w:bookmarkEnd w:id="35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16.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الخروج</w:t>
      </w:r>
    </w:p>
    <w:p w:rsidR="00000000" w:rsidDel="00000000" w:rsidP="00000000" w:rsidRDefault="00000000" w:rsidRPr="00000000" w14:paraId="0000011C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تكون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هناك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خروج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محددة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مربح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تشمل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11D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تصفية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بأسعار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مخفضة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لاسترداد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أكبر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قيمة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ممكنة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E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والمعدات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حقوق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الملكية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الفكرية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للموقع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وقاعدة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بيانات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لمشاريع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شركات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أخرى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1F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تسوية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الالتزامات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6"/>
          <w:szCs w:val="26"/>
          <w:rtl w:val="1"/>
        </w:rPr>
        <w:t xml:space="preserve">المالية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إغلاق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الحسابات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وتسديد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المستحقات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للتأكد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إنهاء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دون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ديون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متراكمة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20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</w:rPr>
      </w:pPr>
      <w:bookmarkStart w:colFirst="0" w:colLast="0" w:name="_ws7b6kbtb194" w:id="36"/>
      <w:bookmarkEnd w:id="3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النتائج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30"/>
          <w:szCs w:val="30"/>
          <w:rtl w:val="1"/>
        </w:rPr>
        <w:t xml:space="preserve">النهائية</w:t>
      </w:r>
    </w:p>
    <w:p w:rsidR="00000000" w:rsidDel="00000000" w:rsidP="00000000" w:rsidRDefault="00000000" w:rsidRPr="00000000" w14:paraId="00000122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يوفر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النموذج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تحليلا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متكاملا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جوانب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لبيع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إكسسوارات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الجوالات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ويتضمن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جوانب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مهمة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تشمل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والاستدامة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البيئية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يحقق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عوائد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حال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بخطة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مدروسة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123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