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cu098xr7pbh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إداري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/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سكرتير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تنفيذي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المناصب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والتنسيقية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تمنح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انضمامها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بصفتها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سكرتير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تنفيذي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مساعد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تنظيمية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فائقة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الأعمال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وتنسيق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الأقسام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المختلفة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عنصرا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حاسما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ضمان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انسيابية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المكتب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التنفيذي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