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5i04o13uk6d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لموظف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بنكي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/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مالي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للعاملين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مسؤول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صراف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التزاما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عاليا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باللوائح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متقدمة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المصرفية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والمعاملات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النقدية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